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594" w:rsidRPr="00FA4974" w:rsidRDefault="00F94594" w:rsidP="00F94594">
      <w:pPr>
        <w:rPr>
          <w:rFonts w:asciiTheme="minorHAnsi" w:hAnsiTheme="minorHAnsi"/>
          <w:b/>
          <w:sz w:val="20"/>
          <w:szCs w:val="20"/>
          <w:lang w:val="nl-NL"/>
        </w:rPr>
      </w:pPr>
      <w:r>
        <w:rPr>
          <w:rFonts w:asciiTheme="minorHAnsi" w:hAnsiTheme="minorHAnsi" w:cstheme="minorHAnsi"/>
          <w:b/>
          <w:sz w:val="20"/>
          <w:szCs w:val="20"/>
          <w:lang w:val="nl-NL"/>
        </w:rPr>
        <w:t>Bezwaar en beroep: (</w:t>
      </w:r>
      <w:r w:rsidRPr="00FA4974">
        <w:rPr>
          <w:rFonts w:asciiTheme="minorHAnsi" w:hAnsiTheme="minorHAnsi"/>
          <w:b/>
          <w:sz w:val="20"/>
          <w:szCs w:val="20"/>
          <w:lang w:val="nl-NL"/>
        </w:rPr>
        <w:t>klachtenregeling):</w:t>
      </w:r>
      <w:r>
        <w:rPr>
          <w:rFonts w:asciiTheme="minorHAnsi" w:hAnsiTheme="minorHAnsi"/>
          <w:b/>
          <w:sz w:val="20"/>
          <w:szCs w:val="20"/>
          <w:lang w:val="nl-NL"/>
        </w:rPr>
        <w:t xml:space="preserve"> </w:t>
      </w:r>
    </w:p>
    <w:p w:rsidR="004F008D" w:rsidRDefault="00F94594" w:rsidP="00F94594">
      <w:pPr>
        <w:ind w:left="708" w:hanging="708"/>
        <w:rPr>
          <w:rFonts w:asciiTheme="minorHAnsi" w:hAnsiTheme="minorHAnsi"/>
          <w:sz w:val="20"/>
          <w:szCs w:val="20"/>
          <w:lang w:val="nl-NL"/>
        </w:rPr>
      </w:pPr>
      <w:r w:rsidRPr="00FA4974">
        <w:rPr>
          <w:rFonts w:asciiTheme="minorHAnsi" w:hAnsiTheme="minorHAnsi"/>
          <w:sz w:val="20"/>
          <w:szCs w:val="20"/>
          <w:lang w:val="nl-NL"/>
        </w:rPr>
        <w:t xml:space="preserve">Binnen de opleiding fungeert een </w:t>
      </w:r>
      <w:r>
        <w:rPr>
          <w:rFonts w:asciiTheme="minorHAnsi" w:hAnsiTheme="minorHAnsi"/>
          <w:sz w:val="20"/>
          <w:szCs w:val="20"/>
          <w:lang w:val="nl-NL"/>
        </w:rPr>
        <w:t xml:space="preserve">zgn. </w:t>
      </w:r>
      <w:r w:rsidRPr="00FA4974">
        <w:rPr>
          <w:rFonts w:asciiTheme="minorHAnsi" w:hAnsiTheme="minorHAnsi"/>
          <w:i/>
          <w:sz w:val="20"/>
          <w:szCs w:val="20"/>
          <w:lang w:val="nl-NL"/>
        </w:rPr>
        <w:t xml:space="preserve">advisoryboard. </w:t>
      </w:r>
      <w:r w:rsidRPr="00FA4974">
        <w:rPr>
          <w:rFonts w:asciiTheme="minorHAnsi" w:hAnsiTheme="minorHAnsi"/>
          <w:sz w:val="20"/>
          <w:szCs w:val="20"/>
          <w:lang w:val="nl-NL"/>
        </w:rPr>
        <w:t>Bij klachten</w:t>
      </w:r>
      <w:r>
        <w:rPr>
          <w:rFonts w:asciiTheme="minorHAnsi" w:hAnsiTheme="minorHAnsi"/>
          <w:sz w:val="20"/>
          <w:szCs w:val="20"/>
          <w:lang w:val="nl-NL"/>
        </w:rPr>
        <w:t>, onenigheden en/of verschil in s</w:t>
      </w:r>
      <w:r w:rsidRPr="00FA4974">
        <w:rPr>
          <w:rFonts w:asciiTheme="minorHAnsi" w:hAnsiTheme="minorHAnsi"/>
          <w:sz w:val="20"/>
          <w:szCs w:val="20"/>
          <w:lang w:val="nl-NL"/>
        </w:rPr>
        <w:t xml:space="preserve">tandpunten </w:t>
      </w:r>
    </w:p>
    <w:p w:rsidR="004F008D" w:rsidRDefault="00F94594" w:rsidP="00F94594">
      <w:pPr>
        <w:ind w:left="708" w:hanging="708"/>
        <w:rPr>
          <w:rFonts w:asciiTheme="minorHAnsi" w:hAnsiTheme="minorHAnsi"/>
          <w:sz w:val="20"/>
          <w:szCs w:val="20"/>
          <w:lang w:val="nl-NL"/>
        </w:rPr>
      </w:pPr>
      <w:r w:rsidRPr="00FA4974">
        <w:rPr>
          <w:rFonts w:asciiTheme="minorHAnsi" w:hAnsiTheme="minorHAnsi"/>
          <w:sz w:val="20"/>
          <w:szCs w:val="20"/>
          <w:lang w:val="nl-NL"/>
        </w:rPr>
        <w:t xml:space="preserve">of meningen, kan de </w:t>
      </w:r>
      <w:r w:rsidRPr="00FA4974">
        <w:rPr>
          <w:rFonts w:asciiTheme="minorHAnsi" w:hAnsiTheme="minorHAnsi"/>
          <w:i/>
          <w:sz w:val="20"/>
          <w:szCs w:val="20"/>
          <w:lang w:val="nl-NL"/>
        </w:rPr>
        <w:t xml:space="preserve">board </w:t>
      </w:r>
      <w:r w:rsidRPr="00FA4974">
        <w:rPr>
          <w:rFonts w:asciiTheme="minorHAnsi" w:hAnsiTheme="minorHAnsi"/>
          <w:sz w:val="20"/>
          <w:szCs w:val="20"/>
          <w:lang w:val="nl-NL"/>
        </w:rPr>
        <w:t xml:space="preserve">geraadpleegd worden. Raadpleging van de board geschiedt via </w:t>
      </w:r>
      <w:r>
        <w:rPr>
          <w:rFonts w:asciiTheme="minorHAnsi" w:hAnsiTheme="minorHAnsi"/>
          <w:sz w:val="20"/>
          <w:szCs w:val="20"/>
          <w:lang w:val="nl-NL"/>
        </w:rPr>
        <w:t xml:space="preserve">de opleiding </w:t>
      </w:r>
      <w:r w:rsidRPr="00FA4974">
        <w:rPr>
          <w:rFonts w:asciiTheme="minorHAnsi" w:hAnsiTheme="minorHAnsi"/>
          <w:sz w:val="20"/>
          <w:szCs w:val="20"/>
          <w:lang w:val="nl-NL"/>
        </w:rPr>
        <w:t xml:space="preserve">CTG en </w:t>
      </w:r>
    </w:p>
    <w:p w:rsidR="00F94594" w:rsidRPr="00FA4974" w:rsidRDefault="00F94594" w:rsidP="00F94594">
      <w:pPr>
        <w:ind w:left="708" w:hanging="708"/>
        <w:rPr>
          <w:rFonts w:asciiTheme="minorHAnsi" w:hAnsiTheme="minorHAnsi"/>
          <w:sz w:val="20"/>
          <w:szCs w:val="20"/>
          <w:lang w:val="nl-NL"/>
        </w:rPr>
      </w:pPr>
      <w:r w:rsidRPr="00FA4974">
        <w:rPr>
          <w:rFonts w:asciiTheme="minorHAnsi" w:hAnsiTheme="minorHAnsi"/>
          <w:sz w:val="20"/>
          <w:szCs w:val="20"/>
          <w:lang w:val="nl-NL"/>
        </w:rPr>
        <w:t>kan uitsluitend gedaan</w:t>
      </w:r>
      <w:r>
        <w:rPr>
          <w:rFonts w:asciiTheme="minorHAnsi" w:hAnsiTheme="minorHAnsi"/>
          <w:sz w:val="20"/>
          <w:szCs w:val="20"/>
          <w:lang w:val="nl-NL"/>
        </w:rPr>
        <w:t xml:space="preserve"> </w:t>
      </w:r>
      <w:r w:rsidRPr="00FA4974">
        <w:rPr>
          <w:rFonts w:asciiTheme="minorHAnsi" w:hAnsiTheme="minorHAnsi"/>
          <w:sz w:val="20"/>
          <w:szCs w:val="20"/>
          <w:lang w:val="nl-NL"/>
        </w:rPr>
        <w:t xml:space="preserve">worden door direct belanghebbenden. Direct belanghebbenden zijn: </w:t>
      </w:r>
    </w:p>
    <w:p w:rsidR="00F94594" w:rsidRPr="00FA4974" w:rsidRDefault="00F94594" w:rsidP="00F94594">
      <w:pPr>
        <w:numPr>
          <w:ilvl w:val="0"/>
          <w:numId w:val="1"/>
        </w:numPr>
        <w:tabs>
          <w:tab w:val="clear" w:pos="708"/>
        </w:tabs>
        <w:ind w:left="426" w:hanging="426"/>
        <w:rPr>
          <w:rFonts w:asciiTheme="minorHAnsi" w:hAnsiTheme="minorHAnsi"/>
          <w:sz w:val="20"/>
          <w:szCs w:val="20"/>
          <w:lang w:val="nl-NL"/>
        </w:rPr>
      </w:pPr>
      <w:r w:rsidRPr="00FA4974">
        <w:rPr>
          <w:rFonts w:asciiTheme="minorHAnsi" w:hAnsiTheme="minorHAnsi"/>
          <w:sz w:val="20"/>
          <w:szCs w:val="20"/>
          <w:lang w:val="nl-NL"/>
        </w:rPr>
        <w:t xml:space="preserve">Practitioner i.o. </w:t>
      </w:r>
    </w:p>
    <w:p w:rsidR="00F94594" w:rsidRPr="00FA4974" w:rsidRDefault="00F94594" w:rsidP="00F94594">
      <w:pPr>
        <w:numPr>
          <w:ilvl w:val="0"/>
          <w:numId w:val="1"/>
        </w:numPr>
        <w:tabs>
          <w:tab w:val="clear" w:pos="708"/>
        </w:tabs>
        <w:ind w:left="426" w:hanging="426"/>
        <w:rPr>
          <w:rFonts w:asciiTheme="minorHAnsi" w:hAnsiTheme="minorHAnsi"/>
          <w:sz w:val="20"/>
          <w:szCs w:val="20"/>
          <w:lang w:val="nl-NL"/>
        </w:rPr>
      </w:pPr>
      <w:r>
        <w:rPr>
          <w:rFonts w:asciiTheme="minorHAnsi" w:hAnsiTheme="minorHAnsi"/>
          <w:sz w:val="20"/>
          <w:szCs w:val="20"/>
          <w:lang w:val="nl-NL"/>
        </w:rPr>
        <w:t>Care Training Group</w:t>
      </w:r>
    </w:p>
    <w:p w:rsidR="00F94594" w:rsidRPr="00FA4974" w:rsidRDefault="00F94594" w:rsidP="00F94594">
      <w:pPr>
        <w:numPr>
          <w:ilvl w:val="0"/>
          <w:numId w:val="1"/>
        </w:numPr>
        <w:tabs>
          <w:tab w:val="clear" w:pos="708"/>
        </w:tabs>
        <w:ind w:left="426" w:hanging="426"/>
        <w:rPr>
          <w:rFonts w:asciiTheme="minorHAnsi" w:hAnsiTheme="minorHAnsi"/>
          <w:sz w:val="20"/>
          <w:szCs w:val="20"/>
          <w:lang w:val="nl-NL"/>
        </w:rPr>
      </w:pPr>
      <w:r w:rsidRPr="00FA4974">
        <w:rPr>
          <w:rFonts w:asciiTheme="minorHAnsi" w:hAnsiTheme="minorHAnsi"/>
          <w:sz w:val="20"/>
          <w:szCs w:val="20"/>
          <w:lang w:val="nl-NL"/>
        </w:rPr>
        <w:t>Docent/trainer</w:t>
      </w:r>
    </w:p>
    <w:p w:rsidR="00F94594" w:rsidRPr="00001031" w:rsidRDefault="00F94594" w:rsidP="00F94594">
      <w:pPr>
        <w:numPr>
          <w:ilvl w:val="0"/>
          <w:numId w:val="1"/>
        </w:numPr>
        <w:tabs>
          <w:tab w:val="clear" w:pos="708"/>
        </w:tabs>
        <w:ind w:left="426" w:hanging="426"/>
        <w:rPr>
          <w:rFonts w:asciiTheme="minorHAnsi" w:hAnsiTheme="minorHAnsi"/>
          <w:sz w:val="20"/>
          <w:szCs w:val="20"/>
          <w:lang w:val="nl-NL"/>
        </w:rPr>
      </w:pPr>
      <w:r>
        <w:rPr>
          <w:rFonts w:asciiTheme="minorHAnsi" w:hAnsiTheme="minorHAnsi"/>
          <w:sz w:val="20"/>
          <w:szCs w:val="20"/>
          <w:lang w:val="nl-NL"/>
        </w:rPr>
        <w:t xml:space="preserve">Zorginstelling </w:t>
      </w:r>
    </w:p>
    <w:p w:rsidR="00F94594" w:rsidRPr="00FA4974" w:rsidRDefault="00F94594" w:rsidP="00F94594">
      <w:pPr>
        <w:ind w:right="-709"/>
        <w:rPr>
          <w:rFonts w:asciiTheme="minorHAnsi" w:hAnsiTheme="minorHAnsi"/>
          <w:sz w:val="20"/>
          <w:szCs w:val="20"/>
          <w:lang w:val="nl-NL"/>
        </w:rPr>
      </w:pPr>
      <w:r w:rsidRPr="00FA4974">
        <w:rPr>
          <w:rFonts w:asciiTheme="minorHAnsi" w:hAnsiTheme="minorHAnsi"/>
          <w:sz w:val="20"/>
          <w:szCs w:val="20"/>
          <w:lang w:val="nl-NL"/>
        </w:rPr>
        <w:t xml:space="preserve">De </w:t>
      </w:r>
      <w:r w:rsidRPr="00FA4974">
        <w:rPr>
          <w:rFonts w:asciiTheme="minorHAnsi" w:hAnsiTheme="minorHAnsi"/>
          <w:i/>
          <w:sz w:val="20"/>
          <w:szCs w:val="20"/>
          <w:lang w:val="nl-NL"/>
        </w:rPr>
        <w:t>advisoryboard</w:t>
      </w:r>
      <w:r w:rsidRPr="00FA4974">
        <w:rPr>
          <w:rFonts w:asciiTheme="minorHAnsi" w:hAnsiTheme="minorHAnsi"/>
          <w:sz w:val="20"/>
          <w:szCs w:val="20"/>
          <w:lang w:val="nl-NL"/>
        </w:rPr>
        <w:t xml:space="preserve"> wordt geraadpleegd indien:</w:t>
      </w:r>
    </w:p>
    <w:p w:rsidR="00F94594" w:rsidRPr="00001031" w:rsidRDefault="00F94594" w:rsidP="00F94594">
      <w:pPr>
        <w:numPr>
          <w:ilvl w:val="0"/>
          <w:numId w:val="1"/>
        </w:numPr>
        <w:tabs>
          <w:tab w:val="clear" w:pos="708"/>
          <w:tab w:val="num" w:pos="426"/>
        </w:tabs>
        <w:ind w:right="-709"/>
        <w:rPr>
          <w:rFonts w:asciiTheme="minorHAnsi" w:hAnsiTheme="minorHAnsi"/>
          <w:sz w:val="20"/>
          <w:szCs w:val="20"/>
          <w:lang w:val="nl-NL"/>
        </w:rPr>
      </w:pPr>
      <w:r w:rsidRPr="00FA4974">
        <w:rPr>
          <w:rFonts w:asciiTheme="minorHAnsi" w:hAnsiTheme="minorHAnsi"/>
          <w:sz w:val="20"/>
          <w:szCs w:val="20"/>
          <w:lang w:val="nl-NL"/>
        </w:rPr>
        <w:t>Er een verschil van interpretatie bestaat</w:t>
      </w:r>
      <w:r>
        <w:rPr>
          <w:rFonts w:asciiTheme="minorHAnsi" w:hAnsiTheme="minorHAnsi"/>
          <w:sz w:val="20"/>
          <w:szCs w:val="20"/>
          <w:lang w:val="nl-NL"/>
        </w:rPr>
        <w:t xml:space="preserve"> -</w:t>
      </w:r>
      <w:r w:rsidRPr="00FA4974">
        <w:rPr>
          <w:rFonts w:asciiTheme="minorHAnsi" w:hAnsiTheme="minorHAnsi"/>
          <w:sz w:val="20"/>
          <w:szCs w:val="20"/>
          <w:lang w:val="nl-NL"/>
        </w:rPr>
        <w:t xml:space="preserve"> en blijft bestaan</w:t>
      </w:r>
      <w:r>
        <w:rPr>
          <w:rFonts w:asciiTheme="minorHAnsi" w:hAnsiTheme="minorHAnsi"/>
          <w:sz w:val="20"/>
          <w:szCs w:val="20"/>
          <w:lang w:val="nl-NL"/>
        </w:rPr>
        <w:t xml:space="preserve"> - </w:t>
      </w:r>
      <w:r w:rsidRPr="00FA4974">
        <w:rPr>
          <w:rFonts w:asciiTheme="minorHAnsi" w:hAnsiTheme="minorHAnsi"/>
          <w:sz w:val="20"/>
          <w:szCs w:val="20"/>
          <w:lang w:val="nl-NL"/>
        </w:rPr>
        <w:t xml:space="preserve">van </w:t>
      </w:r>
      <w:r>
        <w:rPr>
          <w:rFonts w:asciiTheme="minorHAnsi" w:hAnsiTheme="minorHAnsi"/>
          <w:sz w:val="20"/>
          <w:szCs w:val="20"/>
          <w:lang w:val="nl-NL"/>
        </w:rPr>
        <w:t xml:space="preserve">een der </w:t>
      </w:r>
      <w:r w:rsidRPr="00FA4974">
        <w:rPr>
          <w:rFonts w:asciiTheme="minorHAnsi" w:hAnsiTheme="minorHAnsi"/>
          <w:sz w:val="20"/>
          <w:szCs w:val="20"/>
          <w:lang w:val="nl-NL"/>
        </w:rPr>
        <w:t>punten uit de ‘regeling opleiding’</w:t>
      </w:r>
      <w:r w:rsidRPr="00FA4974">
        <w:rPr>
          <w:rFonts w:asciiTheme="minorHAnsi" w:hAnsiTheme="minorHAnsi"/>
          <w:i/>
          <w:sz w:val="20"/>
          <w:szCs w:val="20"/>
          <w:lang w:val="nl-NL"/>
        </w:rPr>
        <w:t xml:space="preserve"> </w:t>
      </w:r>
    </w:p>
    <w:p w:rsidR="004F008D" w:rsidRDefault="00F94594" w:rsidP="004F008D">
      <w:pPr>
        <w:numPr>
          <w:ilvl w:val="0"/>
          <w:numId w:val="1"/>
        </w:numPr>
        <w:tabs>
          <w:tab w:val="clear" w:pos="708"/>
          <w:tab w:val="num" w:pos="426"/>
        </w:tabs>
        <w:ind w:right="-709"/>
        <w:rPr>
          <w:rFonts w:asciiTheme="minorHAnsi" w:hAnsiTheme="minorHAnsi"/>
          <w:sz w:val="20"/>
          <w:szCs w:val="20"/>
          <w:lang w:val="nl-NL"/>
        </w:rPr>
      </w:pPr>
      <w:r w:rsidRPr="00001031">
        <w:rPr>
          <w:rFonts w:asciiTheme="minorHAnsi" w:hAnsiTheme="minorHAnsi"/>
          <w:sz w:val="20"/>
          <w:szCs w:val="20"/>
          <w:lang w:val="nl-NL"/>
        </w:rPr>
        <w:t>Er een ander verschil c.q. geschil in standpunt(en), danwel interpretatie bestaat èn waarbij het geschil niet</w:t>
      </w:r>
    </w:p>
    <w:p w:rsidR="00F94594" w:rsidRPr="00001031" w:rsidRDefault="00F94594" w:rsidP="004F008D">
      <w:pPr>
        <w:tabs>
          <w:tab w:val="num" w:pos="426"/>
        </w:tabs>
        <w:ind w:left="426" w:right="-709"/>
        <w:rPr>
          <w:rFonts w:asciiTheme="minorHAnsi" w:hAnsiTheme="minorHAnsi"/>
          <w:sz w:val="20"/>
          <w:szCs w:val="20"/>
          <w:lang w:val="nl-NL"/>
        </w:rPr>
      </w:pPr>
      <w:r w:rsidRPr="004F008D">
        <w:rPr>
          <w:rFonts w:asciiTheme="minorHAnsi" w:hAnsiTheme="minorHAnsi"/>
          <w:sz w:val="20"/>
          <w:szCs w:val="20"/>
          <w:lang w:val="nl-NL"/>
        </w:rPr>
        <w:t xml:space="preserve">opgelost </w:t>
      </w:r>
      <w:r w:rsidRPr="00001031">
        <w:rPr>
          <w:rFonts w:asciiTheme="minorHAnsi" w:hAnsiTheme="minorHAnsi"/>
          <w:sz w:val="20"/>
          <w:szCs w:val="20"/>
          <w:lang w:val="nl-NL"/>
        </w:rPr>
        <w:t xml:space="preserve">kan worden volgens de vigerende punten van de regeling opleiding </w:t>
      </w:r>
    </w:p>
    <w:p w:rsidR="00F94594" w:rsidRPr="00EE267F" w:rsidRDefault="00F94594" w:rsidP="00F94594">
      <w:pPr>
        <w:numPr>
          <w:ilvl w:val="0"/>
          <w:numId w:val="1"/>
        </w:numPr>
        <w:tabs>
          <w:tab w:val="clear" w:pos="708"/>
          <w:tab w:val="num" w:pos="426"/>
        </w:tabs>
        <w:ind w:left="426" w:right="-709" w:hanging="426"/>
        <w:rPr>
          <w:rFonts w:asciiTheme="minorHAnsi" w:hAnsiTheme="minorHAnsi"/>
          <w:sz w:val="20"/>
          <w:szCs w:val="20"/>
          <w:lang w:val="nl-NL"/>
        </w:rPr>
      </w:pPr>
      <w:r>
        <w:rPr>
          <w:rFonts w:asciiTheme="minorHAnsi" w:hAnsiTheme="minorHAnsi"/>
          <w:sz w:val="20"/>
          <w:szCs w:val="20"/>
          <w:lang w:val="nl-NL"/>
        </w:rPr>
        <w:t>H</w:t>
      </w:r>
      <w:r w:rsidRPr="00EE267F">
        <w:rPr>
          <w:rFonts w:asciiTheme="minorHAnsi" w:hAnsiTheme="minorHAnsi"/>
          <w:sz w:val="20"/>
          <w:szCs w:val="20"/>
          <w:lang w:val="nl-NL"/>
        </w:rPr>
        <w:t xml:space="preserve">et geschil niet kan worden opgelost, na minimaal 2 </w:t>
      </w:r>
      <w:r w:rsidR="004F008D">
        <w:rPr>
          <w:rFonts w:asciiTheme="minorHAnsi" w:hAnsiTheme="minorHAnsi"/>
          <w:sz w:val="20"/>
          <w:szCs w:val="20"/>
          <w:lang w:val="nl-NL"/>
        </w:rPr>
        <w:t>-</w:t>
      </w:r>
      <w:r w:rsidRPr="00EE267F">
        <w:rPr>
          <w:rFonts w:asciiTheme="minorHAnsi" w:hAnsiTheme="minorHAnsi"/>
          <w:sz w:val="20"/>
          <w:szCs w:val="20"/>
          <w:lang w:val="nl-NL"/>
        </w:rPr>
        <w:t>en maximaal 3</w:t>
      </w:r>
      <w:r w:rsidR="004F008D">
        <w:rPr>
          <w:rFonts w:asciiTheme="minorHAnsi" w:hAnsiTheme="minorHAnsi"/>
          <w:sz w:val="20"/>
          <w:szCs w:val="20"/>
          <w:lang w:val="nl-NL"/>
        </w:rPr>
        <w:t xml:space="preserve">- </w:t>
      </w:r>
      <w:r w:rsidRPr="00EE267F">
        <w:rPr>
          <w:rFonts w:asciiTheme="minorHAnsi" w:hAnsiTheme="minorHAnsi"/>
          <w:sz w:val="20"/>
          <w:szCs w:val="20"/>
          <w:lang w:val="nl-NL"/>
        </w:rPr>
        <w:t xml:space="preserve"> gesprekken met de belanghebbenden </w:t>
      </w:r>
    </w:p>
    <w:p w:rsidR="00F94594" w:rsidRDefault="00F94594" w:rsidP="00F94594">
      <w:pPr>
        <w:numPr>
          <w:ilvl w:val="0"/>
          <w:numId w:val="1"/>
        </w:numPr>
        <w:tabs>
          <w:tab w:val="clear" w:pos="708"/>
          <w:tab w:val="num" w:pos="426"/>
        </w:tabs>
        <w:ind w:left="426" w:right="-709" w:hanging="426"/>
        <w:rPr>
          <w:rFonts w:asciiTheme="minorHAnsi" w:hAnsiTheme="minorHAnsi"/>
          <w:sz w:val="20"/>
          <w:szCs w:val="20"/>
          <w:lang w:val="nl-NL"/>
        </w:rPr>
      </w:pPr>
      <w:r>
        <w:rPr>
          <w:rFonts w:asciiTheme="minorHAnsi" w:hAnsiTheme="minorHAnsi"/>
          <w:sz w:val="20"/>
          <w:szCs w:val="20"/>
          <w:lang w:val="nl-NL"/>
        </w:rPr>
        <w:t>I</w:t>
      </w:r>
      <w:r w:rsidRPr="00FA4974">
        <w:rPr>
          <w:rFonts w:asciiTheme="minorHAnsi" w:hAnsiTheme="minorHAnsi"/>
          <w:sz w:val="20"/>
          <w:szCs w:val="20"/>
          <w:lang w:val="nl-NL"/>
        </w:rPr>
        <w:t xml:space="preserve">ndien belangen van studenten, docenten/trainers/coaches, </w:t>
      </w:r>
      <w:r>
        <w:rPr>
          <w:rFonts w:asciiTheme="minorHAnsi" w:hAnsiTheme="minorHAnsi"/>
          <w:sz w:val="20"/>
          <w:szCs w:val="20"/>
          <w:lang w:val="nl-NL"/>
        </w:rPr>
        <w:t xml:space="preserve">de </w:t>
      </w:r>
      <w:r w:rsidRPr="00FA4974">
        <w:rPr>
          <w:rFonts w:asciiTheme="minorHAnsi" w:hAnsiTheme="minorHAnsi"/>
          <w:sz w:val="20"/>
          <w:szCs w:val="20"/>
          <w:lang w:val="nl-NL"/>
        </w:rPr>
        <w:t>instelling of CTG indirect, danwel direct</w:t>
      </w:r>
      <w:r>
        <w:rPr>
          <w:rFonts w:asciiTheme="minorHAnsi" w:hAnsiTheme="minorHAnsi"/>
          <w:sz w:val="20"/>
          <w:szCs w:val="20"/>
          <w:lang w:val="nl-NL"/>
        </w:rPr>
        <w:t xml:space="preserve">, </w:t>
      </w:r>
    </w:p>
    <w:p w:rsidR="00F94594" w:rsidRPr="00FA4974" w:rsidRDefault="00F94594" w:rsidP="00F94594">
      <w:pPr>
        <w:ind w:left="426" w:right="-709"/>
        <w:rPr>
          <w:rFonts w:asciiTheme="minorHAnsi" w:hAnsiTheme="minorHAnsi"/>
          <w:sz w:val="20"/>
          <w:szCs w:val="20"/>
          <w:lang w:val="nl-NL"/>
        </w:rPr>
      </w:pPr>
      <w:r w:rsidRPr="00FA4974">
        <w:rPr>
          <w:rFonts w:asciiTheme="minorHAnsi" w:hAnsiTheme="minorHAnsi"/>
          <w:sz w:val="20"/>
          <w:szCs w:val="20"/>
          <w:lang w:val="nl-NL"/>
        </w:rPr>
        <w:t>worden geschonden</w:t>
      </w:r>
    </w:p>
    <w:p w:rsidR="00F94594" w:rsidRPr="005F23E1" w:rsidRDefault="00F94594" w:rsidP="00F94594">
      <w:pPr>
        <w:ind w:right="-709"/>
        <w:rPr>
          <w:rFonts w:asciiTheme="minorHAnsi" w:hAnsiTheme="minorHAnsi"/>
          <w:sz w:val="10"/>
          <w:szCs w:val="10"/>
          <w:lang w:val="nl-NL"/>
        </w:rPr>
      </w:pPr>
    </w:p>
    <w:p w:rsidR="00F94594" w:rsidRPr="00FA4974" w:rsidRDefault="00F94594" w:rsidP="00F94594">
      <w:pPr>
        <w:ind w:left="708" w:right="-709" w:hanging="708"/>
        <w:rPr>
          <w:rFonts w:asciiTheme="minorHAnsi" w:hAnsiTheme="minorHAnsi"/>
          <w:sz w:val="20"/>
          <w:szCs w:val="20"/>
          <w:lang w:val="nl-NL"/>
        </w:rPr>
      </w:pPr>
      <w:r>
        <w:rPr>
          <w:rFonts w:asciiTheme="minorHAnsi" w:hAnsiTheme="minorHAnsi"/>
          <w:sz w:val="20"/>
          <w:szCs w:val="20"/>
          <w:lang w:val="nl-NL"/>
        </w:rPr>
        <w:t xml:space="preserve">Raadpleging van de advisoryboard: </w:t>
      </w:r>
    </w:p>
    <w:p w:rsidR="00F94594" w:rsidRDefault="00F94594" w:rsidP="00F94594">
      <w:pPr>
        <w:ind w:left="426" w:right="-709" w:hanging="426"/>
        <w:rPr>
          <w:rFonts w:asciiTheme="minorHAnsi" w:hAnsiTheme="minorHAnsi"/>
          <w:sz w:val="20"/>
          <w:szCs w:val="20"/>
          <w:lang w:val="nl-NL"/>
        </w:rPr>
      </w:pPr>
      <w:r w:rsidRPr="00FA4974">
        <w:rPr>
          <w:rFonts w:asciiTheme="minorHAnsi" w:hAnsiTheme="minorHAnsi"/>
          <w:sz w:val="20"/>
          <w:szCs w:val="20"/>
          <w:lang w:val="nl-NL"/>
        </w:rPr>
        <w:t xml:space="preserve">Belanghebbenden dienen in tweevoud een verzoek tot bijeenkomst in. </w:t>
      </w:r>
    </w:p>
    <w:p w:rsidR="00F94594" w:rsidRPr="00FA4974" w:rsidRDefault="00F94594" w:rsidP="00F94594">
      <w:pPr>
        <w:ind w:left="426" w:right="-709" w:hanging="426"/>
        <w:rPr>
          <w:rFonts w:asciiTheme="minorHAnsi" w:hAnsiTheme="minorHAnsi"/>
          <w:sz w:val="20"/>
          <w:szCs w:val="20"/>
          <w:lang w:val="nl-NL"/>
        </w:rPr>
      </w:pPr>
      <w:r w:rsidRPr="00FA4974">
        <w:rPr>
          <w:rFonts w:asciiTheme="minorHAnsi" w:hAnsiTheme="minorHAnsi"/>
          <w:sz w:val="20"/>
          <w:szCs w:val="20"/>
          <w:lang w:val="nl-NL"/>
        </w:rPr>
        <w:t>Bij dit verzoek dient een overzicht gegeven te worden van:</w:t>
      </w:r>
    </w:p>
    <w:p w:rsidR="00F94594" w:rsidRPr="00FA4974" w:rsidRDefault="00F94594" w:rsidP="00F94594">
      <w:pPr>
        <w:numPr>
          <w:ilvl w:val="0"/>
          <w:numId w:val="1"/>
        </w:numPr>
        <w:tabs>
          <w:tab w:val="clear" w:pos="708"/>
          <w:tab w:val="num" w:pos="426"/>
        </w:tabs>
        <w:ind w:right="-709"/>
        <w:rPr>
          <w:rFonts w:asciiTheme="minorHAnsi" w:hAnsiTheme="minorHAnsi"/>
          <w:sz w:val="20"/>
          <w:szCs w:val="20"/>
          <w:lang w:val="nl-NL"/>
        </w:rPr>
      </w:pPr>
      <w:r w:rsidRPr="00FA4974">
        <w:rPr>
          <w:rFonts w:asciiTheme="minorHAnsi" w:hAnsiTheme="minorHAnsi"/>
          <w:sz w:val="20"/>
          <w:szCs w:val="20"/>
          <w:lang w:val="nl-NL"/>
        </w:rPr>
        <w:t>Aard van het geschil</w:t>
      </w:r>
    </w:p>
    <w:p w:rsidR="00F94594" w:rsidRPr="00FA4974" w:rsidRDefault="00F94594" w:rsidP="00F94594">
      <w:pPr>
        <w:numPr>
          <w:ilvl w:val="0"/>
          <w:numId w:val="1"/>
        </w:numPr>
        <w:tabs>
          <w:tab w:val="clear" w:pos="708"/>
          <w:tab w:val="num" w:pos="426"/>
        </w:tabs>
        <w:ind w:right="-709"/>
        <w:rPr>
          <w:rFonts w:asciiTheme="minorHAnsi" w:hAnsiTheme="minorHAnsi"/>
          <w:sz w:val="20"/>
          <w:szCs w:val="20"/>
          <w:lang w:val="nl-NL"/>
        </w:rPr>
      </w:pPr>
      <w:r w:rsidRPr="00FA4974">
        <w:rPr>
          <w:rFonts w:asciiTheme="minorHAnsi" w:hAnsiTheme="minorHAnsi"/>
          <w:sz w:val="20"/>
          <w:szCs w:val="20"/>
          <w:lang w:val="nl-NL"/>
        </w:rPr>
        <w:t>Resultaten van de tot nu toe gevolgde procedures</w:t>
      </w:r>
    </w:p>
    <w:p w:rsidR="00F94594" w:rsidRPr="00FA4974" w:rsidRDefault="00F94594" w:rsidP="00F94594">
      <w:pPr>
        <w:numPr>
          <w:ilvl w:val="0"/>
          <w:numId w:val="1"/>
        </w:numPr>
        <w:tabs>
          <w:tab w:val="clear" w:pos="708"/>
          <w:tab w:val="num" w:pos="426"/>
        </w:tabs>
        <w:ind w:right="-709"/>
        <w:rPr>
          <w:rFonts w:asciiTheme="minorHAnsi" w:hAnsiTheme="minorHAnsi"/>
          <w:sz w:val="20"/>
          <w:szCs w:val="20"/>
          <w:lang w:val="nl-NL"/>
        </w:rPr>
      </w:pPr>
      <w:r w:rsidRPr="00FA4974">
        <w:rPr>
          <w:rFonts w:asciiTheme="minorHAnsi" w:hAnsiTheme="minorHAnsi"/>
          <w:sz w:val="20"/>
          <w:szCs w:val="20"/>
          <w:lang w:val="nl-NL"/>
        </w:rPr>
        <w:t>Voorstellen om tot een oplossing te komen</w:t>
      </w:r>
    </w:p>
    <w:p w:rsidR="00F94594" w:rsidRPr="00FA4974" w:rsidRDefault="00F94594" w:rsidP="00F94594">
      <w:pPr>
        <w:numPr>
          <w:ilvl w:val="0"/>
          <w:numId w:val="1"/>
        </w:numPr>
        <w:tabs>
          <w:tab w:val="clear" w:pos="708"/>
          <w:tab w:val="num" w:pos="426"/>
        </w:tabs>
        <w:ind w:right="-709"/>
        <w:rPr>
          <w:rFonts w:asciiTheme="minorHAnsi" w:hAnsiTheme="minorHAnsi"/>
          <w:sz w:val="20"/>
          <w:szCs w:val="20"/>
          <w:lang w:val="nl-NL"/>
        </w:rPr>
      </w:pPr>
      <w:r w:rsidRPr="00FA4974">
        <w:rPr>
          <w:rFonts w:asciiTheme="minorHAnsi" w:hAnsiTheme="minorHAnsi"/>
          <w:sz w:val="20"/>
          <w:szCs w:val="20"/>
          <w:lang w:val="nl-NL"/>
        </w:rPr>
        <w:t>Reden waarom een oplossing uitblijft</w:t>
      </w:r>
    </w:p>
    <w:p w:rsidR="00F94594" w:rsidRPr="00FA4974" w:rsidRDefault="00F94594" w:rsidP="00F94594">
      <w:pPr>
        <w:numPr>
          <w:ilvl w:val="0"/>
          <w:numId w:val="1"/>
        </w:numPr>
        <w:tabs>
          <w:tab w:val="clear" w:pos="708"/>
          <w:tab w:val="num" w:pos="426"/>
        </w:tabs>
        <w:ind w:right="-709"/>
        <w:rPr>
          <w:rFonts w:asciiTheme="minorHAnsi" w:hAnsiTheme="minorHAnsi"/>
          <w:sz w:val="20"/>
          <w:szCs w:val="20"/>
          <w:lang w:val="nl-NL"/>
        </w:rPr>
      </w:pPr>
      <w:r w:rsidRPr="00FA4974">
        <w:rPr>
          <w:rFonts w:asciiTheme="minorHAnsi" w:hAnsiTheme="minorHAnsi"/>
          <w:sz w:val="20"/>
          <w:szCs w:val="20"/>
          <w:lang w:val="nl-NL"/>
        </w:rPr>
        <w:t>Verzoek om uitspraak</w:t>
      </w:r>
    </w:p>
    <w:p w:rsidR="00F94594" w:rsidRPr="00F77D4C" w:rsidRDefault="00F94594" w:rsidP="00F94594">
      <w:pPr>
        <w:ind w:right="-709"/>
        <w:rPr>
          <w:rFonts w:asciiTheme="minorHAnsi" w:hAnsiTheme="minorHAnsi"/>
          <w:sz w:val="12"/>
          <w:szCs w:val="12"/>
          <w:lang w:val="nl-NL"/>
        </w:rPr>
      </w:pPr>
    </w:p>
    <w:p w:rsidR="00F94594" w:rsidRPr="00772544" w:rsidRDefault="00F94594" w:rsidP="00F94594">
      <w:pPr>
        <w:ind w:right="-709"/>
        <w:rPr>
          <w:rFonts w:asciiTheme="minorHAnsi" w:hAnsiTheme="minorHAnsi"/>
          <w:sz w:val="20"/>
          <w:szCs w:val="20"/>
          <w:lang w:val="nl-NL"/>
        </w:rPr>
      </w:pPr>
      <w:r w:rsidRPr="00772544">
        <w:rPr>
          <w:rFonts w:asciiTheme="minorHAnsi" w:hAnsiTheme="minorHAnsi"/>
          <w:sz w:val="20"/>
          <w:szCs w:val="20"/>
          <w:lang w:val="nl-NL"/>
        </w:rPr>
        <w:t xml:space="preserve">Samenstelling </w:t>
      </w:r>
      <w:r w:rsidRPr="00772544">
        <w:rPr>
          <w:rFonts w:asciiTheme="minorHAnsi" w:hAnsiTheme="minorHAnsi"/>
          <w:i/>
          <w:sz w:val="20"/>
          <w:szCs w:val="20"/>
          <w:lang w:val="nl-NL"/>
        </w:rPr>
        <w:t xml:space="preserve">advisoryboard: </w:t>
      </w:r>
      <w:r w:rsidRPr="00772544">
        <w:rPr>
          <w:rFonts w:asciiTheme="minorHAnsi" w:hAnsiTheme="minorHAnsi"/>
          <w:sz w:val="20"/>
          <w:szCs w:val="20"/>
          <w:lang w:val="nl-NL"/>
        </w:rPr>
        <w:t>De board bestaat uit</w:t>
      </w:r>
      <w:r w:rsidR="00F41C77" w:rsidRPr="00772544">
        <w:rPr>
          <w:rFonts w:asciiTheme="minorHAnsi" w:hAnsiTheme="minorHAnsi"/>
          <w:sz w:val="20"/>
          <w:szCs w:val="20"/>
          <w:lang w:val="nl-NL"/>
        </w:rPr>
        <w:t xml:space="preserve"> 4 leden en een voorzitter. </w:t>
      </w:r>
      <w:r w:rsidRPr="00772544">
        <w:rPr>
          <w:rFonts w:asciiTheme="minorHAnsi" w:hAnsiTheme="minorHAnsi"/>
          <w:sz w:val="20"/>
          <w:szCs w:val="20"/>
          <w:lang w:val="nl-NL"/>
        </w:rPr>
        <w:t xml:space="preserve">De </w:t>
      </w:r>
      <w:r w:rsidR="00F41C77" w:rsidRPr="00772544">
        <w:rPr>
          <w:rFonts w:asciiTheme="minorHAnsi" w:hAnsiTheme="minorHAnsi"/>
          <w:sz w:val="20"/>
          <w:szCs w:val="20"/>
          <w:lang w:val="nl-NL"/>
        </w:rPr>
        <w:t xml:space="preserve">samenstelling van de leden </w:t>
      </w:r>
      <w:r w:rsidRPr="00772544">
        <w:rPr>
          <w:rFonts w:asciiTheme="minorHAnsi" w:hAnsiTheme="minorHAnsi"/>
          <w:sz w:val="20"/>
          <w:szCs w:val="20"/>
          <w:lang w:val="nl-NL"/>
        </w:rPr>
        <w:t xml:space="preserve">kan wisselen en is o.m. afhankelijk van de aard van het geschil. Twee leden van de board worden aangezocht door de direct belanghebbende en twee leden worden aangezocht door CTG. </w:t>
      </w:r>
    </w:p>
    <w:p w:rsidR="00F94594" w:rsidRDefault="00F94594" w:rsidP="00F94594">
      <w:pPr>
        <w:ind w:right="-709"/>
        <w:rPr>
          <w:rFonts w:asciiTheme="minorHAnsi" w:hAnsiTheme="minorHAnsi"/>
          <w:sz w:val="20"/>
          <w:szCs w:val="20"/>
          <w:lang w:val="nl-NL"/>
        </w:rPr>
      </w:pPr>
      <w:r w:rsidRPr="00772544">
        <w:rPr>
          <w:rFonts w:asciiTheme="minorHAnsi" w:hAnsiTheme="minorHAnsi"/>
          <w:sz w:val="20"/>
          <w:szCs w:val="20"/>
          <w:lang w:val="nl-NL"/>
        </w:rPr>
        <w:t xml:space="preserve">Practitioners i.o. zijn uitgesloten van deelname aan de </w:t>
      </w:r>
      <w:r w:rsidRPr="00772544">
        <w:rPr>
          <w:rFonts w:asciiTheme="minorHAnsi" w:hAnsiTheme="minorHAnsi"/>
          <w:i/>
          <w:sz w:val="20"/>
          <w:szCs w:val="20"/>
          <w:lang w:val="nl-NL"/>
        </w:rPr>
        <w:t>board</w:t>
      </w:r>
      <w:r w:rsidRPr="00772544">
        <w:rPr>
          <w:rFonts w:asciiTheme="minorHAnsi" w:hAnsiTheme="minorHAnsi"/>
          <w:sz w:val="20"/>
          <w:szCs w:val="20"/>
          <w:lang w:val="nl-NL"/>
        </w:rPr>
        <w:t xml:space="preserve">. </w:t>
      </w:r>
      <w:r w:rsidR="00F41C77" w:rsidRPr="00772544">
        <w:rPr>
          <w:rFonts w:asciiTheme="minorHAnsi" w:hAnsiTheme="minorHAnsi"/>
          <w:sz w:val="20"/>
          <w:szCs w:val="20"/>
          <w:lang w:val="nl-NL"/>
        </w:rPr>
        <w:t>De voorzitter van de board is mw. Kornet-Stehouwer, opleider, Rotterdam. Er bestaat geen dienstverband tussen voorzitter en Care Training Group. Bij een klacht wordt de voorzitter direct geraadpleegd. De voorzitter leidt de vergadering(en) en doet namens de board een, voor alle  partijen, bindende uitspraak. U</w:t>
      </w:r>
      <w:r w:rsidRPr="00772544">
        <w:rPr>
          <w:rFonts w:asciiTheme="minorHAnsi" w:hAnsiTheme="minorHAnsi"/>
          <w:sz w:val="20"/>
          <w:szCs w:val="20"/>
          <w:lang w:val="nl-NL"/>
        </w:rPr>
        <w:t xml:space="preserve">itspraak </w:t>
      </w:r>
      <w:r w:rsidR="00F41C77" w:rsidRPr="00772544">
        <w:rPr>
          <w:rFonts w:asciiTheme="minorHAnsi" w:hAnsiTheme="minorHAnsi"/>
          <w:sz w:val="20"/>
          <w:szCs w:val="20"/>
          <w:lang w:val="nl-NL"/>
        </w:rPr>
        <w:t xml:space="preserve">is </w:t>
      </w:r>
      <w:r w:rsidRPr="00772544">
        <w:rPr>
          <w:rFonts w:asciiTheme="minorHAnsi" w:hAnsiTheme="minorHAnsi"/>
          <w:sz w:val="20"/>
          <w:szCs w:val="20"/>
          <w:lang w:val="nl-NL"/>
        </w:rPr>
        <w:t>op basis van consensus</w:t>
      </w:r>
      <w:r w:rsidR="004F008D" w:rsidRPr="00772544">
        <w:rPr>
          <w:rFonts w:asciiTheme="minorHAnsi" w:hAnsiTheme="minorHAnsi"/>
          <w:sz w:val="20"/>
          <w:szCs w:val="20"/>
          <w:lang w:val="nl-NL"/>
        </w:rPr>
        <w:t xml:space="preserve"> en de u</w:t>
      </w:r>
      <w:r w:rsidRPr="00772544">
        <w:rPr>
          <w:rFonts w:asciiTheme="minorHAnsi" w:hAnsiTheme="minorHAnsi"/>
          <w:sz w:val="20"/>
          <w:szCs w:val="20"/>
          <w:lang w:val="nl-NL"/>
        </w:rPr>
        <w:t xml:space="preserve">itspraak van de </w:t>
      </w:r>
      <w:r w:rsidRPr="00772544">
        <w:rPr>
          <w:rFonts w:asciiTheme="minorHAnsi" w:hAnsiTheme="minorHAnsi"/>
          <w:i/>
          <w:sz w:val="20"/>
          <w:szCs w:val="20"/>
          <w:lang w:val="nl-NL"/>
        </w:rPr>
        <w:t>board</w:t>
      </w:r>
      <w:r w:rsidRPr="00772544">
        <w:rPr>
          <w:rFonts w:asciiTheme="minorHAnsi" w:hAnsiTheme="minorHAnsi"/>
          <w:sz w:val="20"/>
          <w:szCs w:val="20"/>
          <w:lang w:val="nl-NL"/>
        </w:rPr>
        <w:t xml:space="preserve"> is bindend. Beroep is niet mogelijk. De </w:t>
      </w:r>
      <w:r w:rsidRPr="00772544">
        <w:rPr>
          <w:rFonts w:asciiTheme="minorHAnsi" w:hAnsiTheme="minorHAnsi"/>
          <w:i/>
          <w:sz w:val="20"/>
          <w:szCs w:val="20"/>
          <w:lang w:val="nl-NL"/>
        </w:rPr>
        <w:t>board</w:t>
      </w:r>
      <w:r w:rsidRPr="00772544">
        <w:rPr>
          <w:rFonts w:asciiTheme="minorHAnsi" w:hAnsiTheme="minorHAnsi"/>
          <w:sz w:val="20"/>
          <w:szCs w:val="20"/>
          <w:lang w:val="nl-NL"/>
        </w:rPr>
        <w:t xml:space="preserve"> verplicht zich om, gerekend vanaf het moment van </w:t>
      </w:r>
      <w:r w:rsidR="00F41C77" w:rsidRPr="00772544">
        <w:rPr>
          <w:rFonts w:asciiTheme="minorHAnsi" w:hAnsiTheme="minorHAnsi"/>
          <w:sz w:val="20"/>
          <w:szCs w:val="20"/>
          <w:lang w:val="nl-NL"/>
        </w:rPr>
        <w:t xml:space="preserve">ontvangst van de klacht, </w:t>
      </w:r>
      <w:r w:rsidRPr="00772544">
        <w:rPr>
          <w:rFonts w:asciiTheme="minorHAnsi" w:hAnsiTheme="minorHAnsi"/>
          <w:sz w:val="20"/>
          <w:szCs w:val="20"/>
          <w:lang w:val="nl-NL"/>
        </w:rPr>
        <w:t xml:space="preserve">binnen 5 </w:t>
      </w:r>
      <w:r w:rsidR="004F008D" w:rsidRPr="00772544">
        <w:rPr>
          <w:rFonts w:asciiTheme="minorHAnsi" w:hAnsiTheme="minorHAnsi"/>
          <w:sz w:val="20"/>
          <w:szCs w:val="20"/>
          <w:lang w:val="nl-NL"/>
        </w:rPr>
        <w:t>werk</w:t>
      </w:r>
      <w:r w:rsidRPr="00772544">
        <w:rPr>
          <w:rFonts w:asciiTheme="minorHAnsi" w:hAnsiTheme="minorHAnsi"/>
          <w:sz w:val="20"/>
          <w:szCs w:val="20"/>
          <w:lang w:val="nl-NL"/>
        </w:rPr>
        <w:t>weken tot een beargumenteerde uitspraak te komen.</w:t>
      </w:r>
      <w:r w:rsidRPr="00FA4974">
        <w:rPr>
          <w:rFonts w:asciiTheme="minorHAnsi" w:hAnsiTheme="minorHAnsi"/>
          <w:sz w:val="20"/>
          <w:szCs w:val="20"/>
          <w:lang w:val="nl-NL"/>
        </w:rPr>
        <w:t xml:space="preserve"> </w:t>
      </w:r>
    </w:p>
    <w:p w:rsidR="00535767" w:rsidRDefault="00535767" w:rsidP="00F94594">
      <w:pPr>
        <w:ind w:right="-709"/>
        <w:rPr>
          <w:rFonts w:asciiTheme="minorHAnsi" w:hAnsiTheme="minorHAnsi"/>
          <w:sz w:val="20"/>
          <w:szCs w:val="20"/>
          <w:lang w:val="nl-NL"/>
        </w:rPr>
      </w:pPr>
    </w:p>
    <w:p w:rsidR="00535767" w:rsidRPr="00535767" w:rsidRDefault="00535767" w:rsidP="00F94594">
      <w:pPr>
        <w:ind w:right="-709"/>
        <w:rPr>
          <w:rFonts w:asciiTheme="minorHAnsi" w:hAnsiTheme="minorHAnsi" w:cstheme="minorHAnsi"/>
          <w:sz w:val="20"/>
          <w:szCs w:val="20"/>
        </w:rPr>
      </w:pPr>
      <w:r w:rsidRPr="00535767">
        <w:rPr>
          <w:rFonts w:asciiTheme="minorHAnsi" w:hAnsiTheme="minorHAnsi" w:cstheme="minorHAnsi"/>
          <w:b/>
          <w:sz w:val="20"/>
          <w:szCs w:val="20"/>
        </w:rPr>
        <w:t>De Quality Board:</w:t>
      </w:r>
      <w:r w:rsidRPr="00535767">
        <w:rPr>
          <w:rFonts w:asciiTheme="minorHAnsi" w:hAnsiTheme="minorHAnsi" w:cstheme="minorHAnsi"/>
          <w:sz w:val="20"/>
          <w:szCs w:val="20"/>
        </w:rPr>
        <w:t xml:space="preserve"> </w:t>
      </w:r>
    </w:p>
    <w:p w:rsidR="00535767" w:rsidRDefault="00535767" w:rsidP="00F94594">
      <w:pPr>
        <w:ind w:right="-709"/>
        <w:rPr>
          <w:rFonts w:asciiTheme="minorHAnsi" w:hAnsiTheme="minorHAnsi" w:cstheme="minorHAnsi"/>
          <w:sz w:val="20"/>
          <w:szCs w:val="20"/>
        </w:rPr>
      </w:pPr>
      <w:r w:rsidRPr="00535767">
        <w:rPr>
          <w:rFonts w:asciiTheme="minorHAnsi" w:hAnsiTheme="minorHAnsi" w:cstheme="minorHAnsi"/>
          <w:sz w:val="20"/>
          <w:szCs w:val="20"/>
        </w:rPr>
        <w:t xml:space="preserve">Binnen de </w:t>
      </w:r>
      <w:r>
        <w:rPr>
          <w:rFonts w:asciiTheme="minorHAnsi" w:hAnsiTheme="minorHAnsi" w:cstheme="minorHAnsi"/>
          <w:sz w:val="20"/>
          <w:szCs w:val="20"/>
        </w:rPr>
        <w:t xml:space="preserve">opleiding </w:t>
      </w:r>
      <w:r w:rsidRPr="00535767">
        <w:rPr>
          <w:rFonts w:asciiTheme="minorHAnsi" w:hAnsiTheme="minorHAnsi" w:cstheme="minorHAnsi"/>
          <w:sz w:val="20"/>
          <w:szCs w:val="20"/>
        </w:rPr>
        <w:t xml:space="preserve">fungeert een qualityboard. Deze board komt op verzoek van CTG eenmaal tijdens de opleiding bijeen. Centraal in deze bijeenkomst staan borging en kwaliteit van de opleiding. Op basis van de in de regeling bij punt 5 genoemde terugrapportage, wordt de agenda samengesteld. Leden van de board kunnen zelf ook agendapunten inbrengen. Hiervoor dienen zij tenminste 4 weken voor de geplande bijeenkomst het agendapunt bij CTG op te geven. Centraal in de bijeenkomst staan de volgende onderwerpen: </w:t>
      </w:r>
    </w:p>
    <w:p w:rsidR="00535767" w:rsidRDefault="00535767" w:rsidP="00F94594">
      <w:pPr>
        <w:ind w:right="-709"/>
        <w:rPr>
          <w:rFonts w:asciiTheme="minorHAnsi" w:hAnsiTheme="minorHAnsi" w:cstheme="minorHAnsi"/>
          <w:sz w:val="20"/>
          <w:szCs w:val="20"/>
        </w:rPr>
      </w:pPr>
      <w:r w:rsidRPr="00535767">
        <w:rPr>
          <w:rFonts w:asciiTheme="minorHAnsi" w:hAnsiTheme="minorHAnsi" w:cstheme="minorHAnsi"/>
          <w:sz w:val="20"/>
          <w:szCs w:val="20"/>
        </w:rPr>
        <w:sym w:font="Symbol" w:char="F0B7"/>
      </w:r>
      <w:r w:rsidRPr="00535767">
        <w:rPr>
          <w:rFonts w:asciiTheme="minorHAnsi" w:hAnsiTheme="minorHAnsi" w:cstheme="minorHAnsi"/>
          <w:sz w:val="20"/>
          <w:szCs w:val="20"/>
        </w:rPr>
        <w:t xml:space="preserve"> optimalisatie van product en </w:t>
      </w:r>
      <w:r>
        <w:rPr>
          <w:rFonts w:asciiTheme="minorHAnsi" w:hAnsiTheme="minorHAnsi" w:cstheme="minorHAnsi"/>
          <w:sz w:val="20"/>
          <w:szCs w:val="20"/>
        </w:rPr>
        <w:t>process</w:t>
      </w:r>
    </w:p>
    <w:p w:rsidR="00535767" w:rsidRDefault="00535767" w:rsidP="00F94594">
      <w:pPr>
        <w:ind w:right="-709"/>
        <w:rPr>
          <w:rFonts w:asciiTheme="minorHAnsi" w:hAnsiTheme="minorHAnsi" w:cstheme="minorHAnsi"/>
          <w:sz w:val="20"/>
          <w:szCs w:val="20"/>
        </w:rPr>
      </w:pPr>
      <w:r w:rsidRPr="00535767">
        <w:rPr>
          <w:rFonts w:asciiTheme="minorHAnsi" w:hAnsiTheme="minorHAnsi" w:cstheme="minorHAnsi"/>
          <w:sz w:val="20"/>
          <w:szCs w:val="20"/>
        </w:rPr>
        <w:sym w:font="Symbol" w:char="F0B7"/>
      </w:r>
      <w:r w:rsidRPr="00535767">
        <w:rPr>
          <w:rFonts w:asciiTheme="minorHAnsi" w:hAnsiTheme="minorHAnsi" w:cstheme="minorHAnsi"/>
          <w:sz w:val="20"/>
          <w:szCs w:val="20"/>
        </w:rPr>
        <w:t xml:space="preserve"> uitwisselen van informatie m.b.t. de </w:t>
      </w:r>
      <w:r>
        <w:rPr>
          <w:rFonts w:asciiTheme="minorHAnsi" w:hAnsiTheme="minorHAnsi" w:cstheme="minorHAnsi"/>
          <w:sz w:val="20"/>
          <w:szCs w:val="20"/>
        </w:rPr>
        <w:t>opleiding</w:t>
      </w:r>
    </w:p>
    <w:p w:rsidR="00535767" w:rsidRDefault="00535767" w:rsidP="00F94594">
      <w:pPr>
        <w:ind w:right="-709"/>
        <w:rPr>
          <w:rFonts w:asciiTheme="minorHAnsi" w:hAnsiTheme="minorHAnsi" w:cstheme="minorHAnsi"/>
          <w:sz w:val="20"/>
          <w:szCs w:val="20"/>
        </w:rPr>
      </w:pPr>
      <w:r w:rsidRPr="00535767">
        <w:rPr>
          <w:rFonts w:asciiTheme="minorHAnsi" w:hAnsiTheme="minorHAnsi" w:cstheme="minorHAnsi"/>
          <w:sz w:val="20"/>
          <w:szCs w:val="20"/>
        </w:rPr>
        <w:sym w:font="Symbol" w:char="F0B7"/>
      </w:r>
      <w:r w:rsidRPr="00535767">
        <w:rPr>
          <w:rFonts w:asciiTheme="minorHAnsi" w:hAnsiTheme="minorHAnsi" w:cstheme="minorHAnsi"/>
          <w:sz w:val="20"/>
          <w:szCs w:val="20"/>
        </w:rPr>
        <w:t xml:space="preserve"> zn. bijstellen/ toevoegen van onderdelen/doelen in het leerprogramma</w:t>
      </w:r>
    </w:p>
    <w:p w:rsidR="00535767" w:rsidRDefault="00535767" w:rsidP="00F94594">
      <w:pPr>
        <w:ind w:right="-709"/>
        <w:rPr>
          <w:rFonts w:asciiTheme="minorHAnsi" w:hAnsiTheme="minorHAnsi" w:cstheme="minorHAnsi"/>
          <w:sz w:val="20"/>
          <w:szCs w:val="20"/>
        </w:rPr>
      </w:pPr>
      <w:r w:rsidRPr="00535767">
        <w:rPr>
          <w:rFonts w:asciiTheme="minorHAnsi" w:hAnsiTheme="minorHAnsi" w:cstheme="minorHAnsi"/>
          <w:sz w:val="20"/>
          <w:szCs w:val="20"/>
        </w:rPr>
        <w:sym w:font="Symbol" w:char="F0B7"/>
      </w:r>
      <w:r w:rsidRPr="00535767">
        <w:rPr>
          <w:rFonts w:asciiTheme="minorHAnsi" w:hAnsiTheme="minorHAnsi" w:cstheme="minorHAnsi"/>
          <w:sz w:val="20"/>
          <w:szCs w:val="20"/>
        </w:rPr>
        <w:t xml:space="preserve"> zn. bijstellen / toevoegen van competenties in het leerprogramma</w:t>
      </w:r>
    </w:p>
    <w:p w:rsidR="00535767" w:rsidRDefault="00535767" w:rsidP="00F94594">
      <w:pPr>
        <w:ind w:right="-709"/>
        <w:rPr>
          <w:rFonts w:asciiTheme="minorHAnsi" w:hAnsiTheme="minorHAnsi" w:cstheme="minorHAnsi"/>
          <w:sz w:val="20"/>
          <w:szCs w:val="20"/>
        </w:rPr>
      </w:pPr>
      <w:r w:rsidRPr="00535767">
        <w:rPr>
          <w:rFonts w:asciiTheme="minorHAnsi" w:hAnsiTheme="minorHAnsi" w:cstheme="minorHAnsi"/>
          <w:sz w:val="20"/>
          <w:szCs w:val="20"/>
        </w:rPr>
        <w:sym w:font="Symbol" w:char="F0B7"/>
      </w:r>
      <w:r w:rsidRPr="00535767">
        <w:rPr>
          <w:rFonts w:asciiTheme="minorHAnsi" w:hAnsiTheme="minorHAnsi" w:cstheme="minorHAnsi"/>
          <w:sz w:val="20"/>
          <w:szCs w:val="20"/>
        </w:rPr>
        <w:t xml:space="preserve"> afstemming m.b.t. </w:t>
      </w:r>
      <w:r>
        <w:rPr>
          <w:rFonts w:asciiTheme="minorHAnsi" w:hAnsiTheme="minorHAnsi" w:cstheme="minorHAnsi"/>
          <w:sz w:val="20"/>
          <w:szCs w:val="20"/>
        </w:rPr>
        <w:t xml:space="preserve">stages, </w:t>
      </w:r>
      <w:r w:rsidRPr="00535767">
        <w:rPr>
          <w:rFonts w:asciiTheme="minorHAnsi" w:hAnsiTheme="minorHAnsi" w:cstheme="minorHAnsi"/>
          <w:sz w:val="20"/>
          <w:szCs w:val="20"/>
        </w:rPr>
        <w:t>beoordelingen en participatie in verschillende onderdelen van de opleiding</w:t>
      </w:r>
      <w:r>
        <w:rPr>
          <w:rFonts w:asciiTheme="minorHAnsi" w:hAnsiTheme="minorHAnsi" w:cstheme="minorHAnsi"/>
          <w:sz w:val="20"/>
          <w:szCs w:val="20"/>
        </w:rPr>
        <w:t>.</w:t>
      </w:r>
    </w:p>
    <w:p w:rsidR="00535767" w:rsidRDefault="00535767" w:rsidP="00F94594">
      <w:pPr>
        <w:ind w:right="-709"/>
        <w:rPr>
          <w:rFonts w:asciiTheme="minorHAnsi" w:hAnsiTheme="minorHAnsi" w:cstheme="minorHAnsi"/>
          <w:sz w:val="20"/>
          <w:szCs w:val="20"/>
        </w:rPr>
      </w:pPr>
      <w:r w:rsidRPr="00535767">
        <w:rPr>
          <w:rFonts w:asciiTheme="minorHAnsi" w:hAnsiTheme="minorHAnsi" w:cstheme="minorHAnsi"/>
          <w:sz w:val="20"/>
          <w:szCs w:val="20"/>
        </w:rPr>
        <w:t xml:space="preserve">De bijeenkomst van de board wordt gepland tussen de </w:t>
      </w:r>
      <w:r>
        <w:rPr>
          <w:rFonts w:asciiTheme="minorHAnsi" w:hAnsiTheme="minorHAnsi" w:cstheme="minorHAnsi"/>
          <w:sz w:val="20"/>
          <w:szCs w:val="20"/>
        </w:rPr>
        <w:t xml:space="preserve">7e en 9e  maand </w:t>
      </w:r>
      <w:r w:rsidRPr="00535767">
        <w:rPr>
          <w:rFonts w:asciiTheme="minorHAnsi" w:hAnsiTheme="minorHAnsi" w:cstheme="minorHAnsi"/>
          <w:sz w:val="20"/>
          <w:szCs w:val="20"/>
        </w:rPr>
        <w:t xml:space="preserve">na aanvang van de opleiding. </w:t>
      </w:r>
    </w:p>
    <w:p w:rsidR="00535767" w:rsidRPr="00535767" w:rsidRDefault="00535767" w:rsidP="00F94594">
      <w:pPr>
        <w:ind w:right="-709"/>
        <w:rPr>
          <w:rFonts w:asciiTheme="minorHAnsi" w:hAnsiTheme="minorHAnsi" w:cstheme="minorHAnsi"/>
          <w:sz w:val="20"/>
          <w:szCs w:val="20"/>
          <w:lang w:val="nl-NL"/>
        </w:rPr>
      </w:pPr>
      <w:r w:rsidRPr="00535767">
        <w:rPr>
          <w:rFonts w:asciiTheme="minorHAnsi" w:hAnsiTheme="minorHAnsi" w:cstheme="minorHAnsi"/>
          <w:sz w:val="20"/>
          <w:szCs w:val="20"/>
        </w:rPr>
        <w:t xml:space="preserve">Samenstelling qualityboard: </w:t>
      </w:r>
      <w:r>
        <w:rPr>
          <w:rFonts w:asciiTheme="minorHAnsi" w:hAnsiTheme="minorHAnsi" w:cstheme="minorHAnsi"/>
          <w:sz w:val="20"/>
          <w:szCs w:val="20"/>
        </w:rPr>
        <w:t>d</w:t>
      </w:r>
      <w:r w:rsidRPr="00535767">
        <w:rPr>
          <w:rFonts w:asciiTheme="minorHAnsi" w:hAnsiTheme="minorHAnsi" w:cstheme="minorHAnsi"/>
          <w:sz w:val="20"/>
          <w:szCs w:val="20"/>
        </w:rPr>
        <w:t xml:space="preserve">e board bestaat uit leden van de deelnemende instellingen, docenten, trainers, en CTG. Per deelnemende instelling kunnen maximaal 2 deelnemers de bijeenkomst bijwonen. Het aantal docenten is niet gelimiteerd (een en ander hangt af van de aard van het onderwerp op de agenda). CTG fungeert binnen deze board als voorzitter. Practitioners i.o. zijn uitgesloten van deelname aan de board. De qualityboard doet aanbevelingen naar de opleiding op basis van consensus. Per aanbeveling </w:t>
      </w:r>
      <w:r>
        <w:rPr>
          <w:rFonts w:asciiTheme="minorHAnsi" w:hAnsiTheme="minorHAnsi" w:cstheme="minorHAnsi"/>
          <w:sz w:val="20"/>
          <w:szCs w:val="20"/>
        </w:rPr>
        <w:t xml:space="preserve">wordt </w:t>
      </w:r>
      <w:r w:rsidRPr="00535767">
        <w:rPr>
          <w:rFonts w:asciiTheme="minorHAnsi" w:hAnsiTheme="minorHAnsi" w:cstheme="minorHAnsi"/>
          <w:sz w:val="20"/>
          <w:szCs w:val="20"/>
        </w:rPr>
        <w:t>bekeken of deze in de huidige, danwel in een volgende groep wordt geïmplementeerd.</w:t>
      </w:r>
    </w:p>
    <w:p w:rsidR="00535767" w:rsidRDefault="00535767" w:rsidP="00F94594">
      <w:pPr>
        <w:ind w:right="-709"/>
        <w:rPr>
          <w:rFonts w:asciiTheme="minorHAnsi" w:hAnsiTheme="minorHAnsi"/>
          <w:sz w:val="20"/>
          <w:szCs w:val="20"/>
          <w:lang w:val="nl-NL"/>
        </w:rPr>
      </w:pPr>
      <w:bookmarkStart w:id="0" w:name="_GoBack"/>
      <w:bookmarkEnd w:id="0"/>
    </w:p>
    <w:p w:rsidR="00535767" w:rsidRDefault="00535767" w:rsidP="00F94594">
      <w:pPr>
        <w:ind w:right="-709"/>
        <w:rPr>
          <w:rFonts w:asciiTheme="minorHAnsi" w:hAnsiTheme="minorHAnsi"/>
          <w:sz w:val="20"/>
          <w:szCs w:val="20"/>
          <w:lang w:val="nl-NL"/>
        </w:rPr>
      </w:pPr>
    </w:p>
    <w:p w:rsidR="00535767" w:rsidRPr="00535767" w:rsidRDefault="00535767" w:rsidP="00F94594">
      <w:pPr>
        <w:ind w:right="-709"/>
        <w:rPr>
          <w:rFonts w:asciiTheme="minorHAnsi" w:hAnsiTheme="minorHAnsi"/>
          <w:sz w:val="16"/>
          <w:szCs w:val="16"/>
          <w:lang w:val="nl-NL"/>
        </w:rPr>
      </w:pPr>
      <w:r w:rsidRPr="00535767">
        <w:rPr>
          <w:rFonts w:asciiTheme="minorHAnsi" w:hAnsiTheme="minorHAnsi"/>
          <w:sz w:val="16"/>
          <w:szCs w:val="16"/>
          <w:lang w:val="nl-NL"/>
        </w:rPr>
        <w:t>Deze pagina</w:t>
      </w:r>
      <w:r>
        <w:rPr>
          <w:rFonts w:asciiTheme="minorHAnsi" w:hAnsiTheme="minorHAnsi"/>
          <w:sz w:val="16"/>
          <w:szCs w:val="16"/>
          <w:lang w:val="nl-NL"/>
        </w:rPr>
        <w:t xml:space="preserve"> </w:t>
      </w:r>
      <w:r w:rsidRPr="00535767">
        <w:rPr>
          <w:rFonts w:asciiTheme="minorHAnsi" w:hAnsiTheme="minorHAnsi"/>
          <w:sz w:val="16"/>
          <w:szCs w:val="16"/>
          <w:lang w:val="nl-NL"/>
        </w:rPr>
        <w:t xml:space="preserve">is het laatst bijgewerkt op: 22-03-2023  </w:t>
      </w:r>
    </w:p>
    <w:p w:rsidR="001D2228" w:rsidRDefault="001D2228"/>
    <w:sectPr w:rsidR="001D2228" w:rsidSect="001B5B4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026D9"/>
    <w:multiLevelType w:val="singleLevel"/>
    <w:tmpl w:val="FAC85988"/>
    <w:lvl w:ilvl="0">
      <w:numFmt w:val="bullet"/>
      <w:lvlText w:val=""/>
      <w:lvlJc w:val="left"/>
      <w:pPr>
        <w:tabs>
          <w:tab w:val="num" w:pos="708"/>
        </w:tabs>
        <w:ind w:left="708" w:hanging="708"/>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594"/>
    <w:rsid w:val="000A4164"/>
    <w:rsid w:val="00132276"/>
    <w:rsid w:val="001B5B45"/>
    <w:rsid w:val="001D2228"/>
    <w:rsid w:val="004F008D"/>
    <w:rsid w:val="00535767"/>
    <w:rsid w:val="005757EC"/>
    <w:rsid w:val="00772544"/>
    <w:rsid w:val="0077714D"/>
    <w:rsid w:val="00C73801"/>
    <w:rsid w:val="00D32743"/>
    <w:rsid w:val="00D774AB"/>
    <w:rsid w:val="00F41C77"/>
    <w:rsid w:val="00F945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0A46"/>
  <w15:chartTrackingRefBased/>
  <w15:docId w15:val="{D84952F1-E5C6-42BD-8B85-68962AC4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4594"/>
    <w:pPr>
      <w:spacing w:after="0" w:line="240" w:lineRule="auto"/>
    </w:pPr>
    <w:rPr>
      <w:rFonts w:ascii="Tahoma" w:eastAsia="Times New Roman" w:hAnsi="Tahoma" w:cs="Tahoma"/>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590</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3</cp:revision>
  <dcterms:created xsi:type="dcterms:W3CDTF">2023-03-22T09:04:00Z</dcterms:created>
  <dcterms:modified xsi:type="dcterms:W3CDTF">2023-03-22T09:06:00Z</dcterms:modified>
</cp:coreProperties>
</file>